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31" w:rsidRDefault="00D27315">
      <w:pPr>
        <w:pStyle w:val="Standard"/>
        <w:ind w:firstLine="2880"/>
      </w:pPr>
      <w:r>
        <w:rPr>
          <w:rFonts w:eastAsia="Times New Roman" w:cs="Times New Roman"/>
          <w:i/>
          <w:iCs/>
          <w:color w:val="000000"/>
          <w:sz w:val="32"/>
          <w:szCs w:val="32"/>
        </w:rPr>
        <w:t>FOOTE</w:t>
      </w:r>
      <w:r>
        <w:rPr>
          <w:rFonts w:eastAsia="Times New Roman" w:cs="Times New Roman"/>
          <w:color w:val="000000"/>
          <w:sz w:val="32"/>
          <w:szCs w:val="32"/>
        </w:rPr>
        <w:t xml:space="preserve"> Notes on Retirement</w:t>
      </w:r>
    </w:p>
    <w:p w:rsidR="00007D31" w:rsidRDefault="00007D31">
      <w:pPr>
        <w:pStyle w:val="Standard"/>
        <w:rPr>
          <w:rFonts w:eastAsia="Times New Roman" w:cs="Times New Roman"/>
          <w:color w:val="000000"/>
        </w:rPr>
      </w:pPr>
    </w:p>
    <w:p w:rsidR="00007D31" w:rsidRDefault="00D27315">
      <w:pPr>
        <w:pStyle w:val="Standard"/>
        <w:rPr>
          <w:rFonts w:eastAsia="Times New Roman" w:cs="Times New Roman"/>
          <w:b/>
          <w:color w:val="000000"/>
          <w:sz w:val="28"/>
          <w:szCs w:val="28"/>
        </w:rPr>
      </w:pPr>
      <w:r w:rsidRPr="006A5D9C">
        <w:rPr>
          <w:rFonts w:eastAsia="Times New Roman" w:cs="Times New Roman"/>
          <w:b/>
          <w:bCs/>
          <w:color w:val="000000"/>
          <w:sz w:val="28"/>
          <w:szCs w:val="28"/>
        </w:rPr>
        <w:t>Topic:</w:t>
      </w:r>
      <w:r w:rsidRPr="006A5D9C">
        <w:rPr>
          <w:rFonts w:eastAsia="Times New Roman" w:cs="Times New Roman"/>
          <w:color w:val="000000"/>
          <w:sz w:val="28"/>
          <w:szCs w:val="28"/>
        </w:rPr>
        <w:tab/>
      </w:r>
      <w:r w:rsidR="006A5D9C" w:rsidRPr="00A118A6">
        <w:rPr>
          <w:rFonts w:eastAsia="Times New Roman" w:cs="Times New Roman"/>
          <w:b/>
          <w:color w:val="000000"/>
          <w:sz w:val="28"/>
          <w:szCs w:val="28"/>
        </w:rPr>
        <w:t xml:space="preserve">Premarital 401k </w:t>
      </w:r>
      <w:r w:rsidR="00D360DE">
        <w:rPr>
          <w:rFonts w:eastAsia="Times New Roman" w:cs="Times New Roman"/>
          <w:b/>
          <w:color w:val="000000"/>
          <w:sz w:val="28"/>
          <w:szCs w:val="28"/>
        </w:rPr>
        <w:t>Credit</w:t>
      </w:r>
    </w:p>
    <w:p w:rsidR="00D360DE" w:rsidRPr="006A5D9C" w:rsidRDefault="00D360DE">
      <w:pPr>
        <w:pStyle w:val="Standard"/>
        <w:rPr>
          <w:rFonts w:eastAsia="Times New Roman" w:cs="Times New Roman"/>
          <w:color w:val="000000"/>
          <w:sz w:val="28"/>
          <w:szCs w:val="28"/>
        </w:rPr>
      </w:pPr>
    </w:p>
    <w:p w:rsidR="00007D31" w:rsidRPr="00A118A6" w:rsidRDefault="00D27315">
      <w:pPr>
        <w:pStyle w:val="Standard"/>
        <w:rPr>
          <w:rFonts w:eastAsia="Times New Roman" w:cs="Times New Roman"/>
          <w:b/>
          <w:color w:val="000000"/>
          <w:sz w:val="28"/>
          <w:szCs w:val="28"/>
          <w:u w:val="single"/>
        </w:rPr>
      </w:pPr>
      <w:r w:rsidRPr="00A118A6">
        <w:rPr>
          <w:rFonts w:eastAsia="Times New Roman" w:cs="Times New Roman"/>
          <w:b/>
          <w:color w:val="000000"/>
          <w:sz w:val="28"/>
          <w:szCs w:val="28"/>
          <w:u w:val="single"/>
        </w:rPr>
        <w:t>Scenario</w:t>
      </w:r>
    </w:p>
    <w:p w:rsidR="00007D31" w:rsidRPr="006A5D9C" w:rsidRDefault="00007D31">
      <w:pPr>
        <w:pStyle w:val="Standard"/>
        <w:rPr>
          <w:rFonts w:eastAsia="Times New Roman" w:cs="Times New Roman"/>
          <w:color w:val="000000"/>
          <w:sz w:val="28"/>
          <w:szCs w:val="28"/>
        </w:rPr>
      </w:pPr>
    </w:p>
    <w:p w:rsidR="00007D31" w:rsidRPr="006A5D9C" w:rsidRDefault="006A5D9C">
      <w:pPr>
        <w:pStyle w:val="Standard"/>
        <w:rPr>
          <w:rFonts w:eastAsia="Times New Roman" w:cs="Times New Roman"/>
          <w:color w:val="000000"/>
          <w:sz w:val="28"/>
          <w:szCs w:val="28"/>
        </w:rPr>
      </w:pPr>
      <w:r w:rsidRPr="006A5D9C">
        <w:rPr>
          <w:rFonts w:eastAsia="Times New Roman" w:cs="Times New Roman"/>
          <w:color w:val="000000"/>
          <w:sz w:val="28"/>
          <w:szCs w:val="28"/>
        </w:rPr>
        <w:t>Wife</w:t>
      </w:r>
      <w:r w:rsidR="00F3737B">
        <w:rPr>
          <w:rFonts w:eastAsia="Times New Roman" w:cs="Times New Roman"/>
          <w:color w:val="000000"/>
          <w:sz w:val="28"/>
          <w:szCs w:val="28"/>
        </w:rPr>
        <w:t xml:space="preserve"> </w:t>
      </w:r>
      <w:r w:rsidRPr="006A5D9C">
        <w:rPr>
          <w:rFonts w:eastAsia="Times New Roman" w:cs="Times New Roman"/>
          <w:color w:val="000000"/>
          <w:sz w:val="28"/>
          <w:szCs w:val="28"/>
        </w:rPr>
        <w:t>has $200,000 401k balance on date of termination of community.</w:t>
      </w:r>
      <w:r>
        <w:rPr>
          <w:rFonts w:eastAsia="Times New Roman" w:cs="Times New Roman"/>
          <w:color w:val="000000"/>
          <w:sz w:val="28"/>
          <w:szCs w:val="28"/>
        </w:rPr>
        <w:t xml:space="preserve">  She had a $40,000 premarital balance at time of marriage.</w:t>
      </w:r>
      <w:r w:rsidRPr="006A5D9C">
        <w:rPr>
          <w:rFonts w:eastAsia="Times New Roman" w:cs="Times New Roman"/>
          <w:color w:val="000000"/>
          <w:sz w:val="28"/>
          <w:szCs w:val="28"/>
        </w:rPr>
        <w:t xml:space="preserve">  In an effort to resolve matters without litigation, a property settlement is</w:t>
      </w:r>
      <w:r w:rsidR="00973EAF">
        <w:rPr>
          <w:rFonts w:eastAsia="Times New Roman" w:cs="Times New Roman"/>
          <w:color w:val="000000"/>
          <w:sz w:val="28"/>
          <w:szCs w:val="28"/>
        </w:rPr>
        <w:t xml:space="preserve"> quickly</w:t>
      </w:r>
      <w:r w:rsidRPr="006A5D9C">
        <w:rPr>
          <w:rFonts w:eastAsia="Times New Roman" w:cs="Times New Roman"/>
          <w:color w:val="000000"/>
          <w:sz w:val="28"/>
          <w:szCs w:val="28"/>
        </w:rPr>
        <w:t xml:space="preserve"> signed with the provision that “Husband is granted one-half of the balance of the community portion of the 401k as of June 1, 2013.”</w:t>
      </w:r>
      <w:r>
        <w:rPr>
          <w:rFonts w:eastAsia="Times New Roman" w:cs="Times New Roman"/>
          <w:color w:val="000000"/>
          <w:sz w:val="28"/>
          <w:szCs w:val="28"/>
        </w:rPr>
        <w:t xml:space="preserve">  Then, due to custody reasons, the husband a</w:t>
      </w:r>
      <w:r w:rsidR="00973EAF">
        <w:rPr>
          <w:rFonts w:eastAsia="Times New Roman" w:cs="Times New Roman"/>
          <w:color w:val="000000"/>
          <w:sz w:val="28"/>
          <w:szCs w:val="28"/>
        </w:rPr>
        <w:t>nd wife start quarreling before the QDRO can be prepared and quali</w:t>
      </w:r>
      <w:bookmarkStart w:id="0" w:name="_GoBack"/>
      <w:bookmarkEnd w:id="0"/>
      <w:r w:rsidR="00973EAF">
        <w:rPr>
          <w:rFonts w:eastAsia="Times New Roman" w:cs="Times New Roman"/>
          <w:color w:val="000000"/>
          <w:sz w:val="28"/>
          <w:szCs w:val="28"/>
        </w:rPr>
        <w:t>fied.</w:t>
      </w:r>
    </w:p>
    <w:p w:rsidR="006A5D9C" w:rsidRPr="006A5D9C" w:rsidRDefault="006A5D9C">
      <w:pPr>
        <w:pStyle w:val="Standard"/>
        <w:rPr>
          <w:rFonts w:eastAsia="Times New Roman" w:cs="Times New Roman"/>
          <w:color w:val="000000"/>
          <w:sz w:val="28"/>
          <w:szCs w:val="28"/>
        </w:rPr>
      </w:pPr>
    </w:p>
    <w:p w:rsidR="00007D31" w:rsidRPr="00A118A6" w:rsidRDefault="00D27315">
      <w:pPr>
        <w:pStyle w:val="Standard"/>
        <w:rPr>
          <w:rFonts w:eastAsia="Times New Roman" w:cs="Times New Roman"/>
          <w:b/>
          <w:color w:val="000000"/>
          <w:sz w:val="28"/>
          <w:szCs w:val="28"/>
          <w:u w:val="single"/>
        </w:rPr>
      </w:pPr>
      <w:r w:rsidRPr="00A118A6">
        <w:rPr>
          <w:rFonts w:eastAsia="Times New Roman" w:cs="Times New Roman"/>
          <w:b/>
          <w:color w:val="000000"/>
          <w:sz w:val="28"/>
          <w:szCs w:val="28"/>
          <w:u w:val="single"/>
        </w:rPr>
        <w:t>Question</w:t>
      </w:r>
    </w:p>
    <w:p w:rsidR="00007D31" w:rsidRPr="006A5D9C" w:rsidRDefault="00007D31">
      <w:pPr>
        <w:pStyle w:val="Standard"/>
        <w:rPr>
          <w:rFonts w:eastAsia="Times New Roman" w:cs="Times New Roman"/>
          <w:color w:val="000000"/>
          <w:sz w:val="28"/>
          <w:szCs w:val="28"/>
        </w:rPr>
      </w:pPr>
    </w:p>
    <w:p w:rsidR="006A5D9C" w:rsidRDefault="006A5D9C" w:rsidP="00973EAF">
      <w:pPr>
        <w:pStyle w:val="Standard"/>
        <w:numPr>
          <w:ilvl w:val="0"/>
          <w:numId w:val="4"/>
        </w:numPr>
        <w:rPr>
          <w:rFonts w:eastAsia="Times New Roman" w:cs="Times New Roman"/>
          <w:color w:val="000000"/>
          <w:sz w:val="28"/>
          <w:szCs w:val="28"/>
        </w:rPr>
      </w:pPr>
      <w:r>
        <w:rPr>
          <w:rFonts w:eastAsia="Times New Roman" w:cs="Times New Roman"/>
          <w:color w:val="000000"/>
          <w:sz w:val="28"/>
          <w:szCs w:val="28"/>
        </w:rPr>
        <w:t>Can Wife’s attorney get her a $40,000 credit for the premarital balance when doing the QDRO or has that credit been waived?</w:t>
      </w:r>
    </w:p>
    <w:p w:rsidR="002A66ED" w:rsidRDefault="002A66ED" w:rsidP="002A66ED">
      <w:pPr>
        <w:pStyle w:val="Standard"/>
        <w:ind w:left="720"/>
        <w:rPr>
          <w:rFonts w:eastAsia="Times New Roman" w:cs="Times New Roman"/>
          <w:color w:val="000000"/>
          <w:sz w:val="28"/>
          <w:szCs w:val="28"/>
        </w:rPr>
      </w:pPr>
    </w:p>
    <w:p w:rsidR="00973EAF" w:rsidRPr="002A66ED" w:rsidRDefault="00973EAF" w:rsidP="00973EAF">
      <w:pPr>
        <w:pStyle w:val="Standard"/>
        <w:numPr>
          <w:ilvl w:val="0"/>
          <w:numId w:val="4"/>
        </w:numPr>
        <w:rPr>
          <w:rFonts w:eastAsia="Times New Roman" w:cs="Times New Roman"/>
          <w:b/>
          <w:color w:val="000000"/>
          <w:sz w:val="28"/>
          <w:szCs w:val="28"/>
          <w:u w:val="single"/>
        </w:rPr>
      </w:pPr>
      <w:r>
        <w:rPr>
          <w:rFonts w:eastAsia="Times New Roman" w:cs="Times New Roman"/>
          <w:color w:val="000000"/>
          <w:sz w:val="28"/>
          <w:szCs w:val="28"/>
        </w:rPr>
        <w:t xml:space="preserve">What statute gives the wife’s attorney the right to include a premarital balance credit in </w:t>
      </w:r>
      <w:r w:rsidR="002A66ED">
        <w:rPr>
          <w:rFonts w:eastAsia="Times New Roman" w:cs="Times New Roman"/>
          <w:color w:val="000000"/>
          <w:sz w:val="28"/>
          <w:szCs w:val="28"/>
        </w:rPr>
        <w:t xml:space="preserve">a </w:t>
      </w:r>
      <w:r>
        <w:rPr>
          <w:rFonts w:eastAsia="Times New Roman" w:cs="Times New Roman"/>
          <w:color w:val="000000"/>
          <w:sz w:val="28"/>
          <w:szCs w:val="28"/>
        </w:rPr>
        <w:t>QDRO that was not included in the Property Settlement Agreement?</w:t>
      </w:r>
    </w:p>
    <w:p w:rsidR="00973EAF" w:rsidRPr="00973EAF" w:rsidRDefault="00973EAF" w:rsidP="00973EAF">
      <w:pPr>
        <w:pStyle w:val="Standard"/>
        <w:ind w:left="720"/>
        <w:rPr>
          <w:rFonts w:eastAsia="Times New Roman" w:cs="Times New Roman"/>
          <w:b/>
          <w:color w:val="000000"/>
          <w:sz w:val="28"/>
          <w:szCs w:val="28"/>
          <w:u w:val="single"/>
        </w:rPr>
      </w:pPr>
    </w:p>
    <w:p w:rsidR="00007D31" w:rsidRPr="00973EAF" w:rsidRDefault="00D27315" w:rsidP="00973EAF">
      <w:pPr>
        <w:pStyle w:val="Standard"/>
        <w:rPr>
          <w:rFonts w:eastAsia="Times New Roman" w:cs="Times New Roman"/>
          <w:b/>
          <w:color w:val="000000"/>
          <w:sz w:val="28"/>
          <w:szCs w:val="28"/>
          <w:u w:val="single"/>
        </w:rPr>
      </w:pPr>
      <w:r w:rsidRPr="00973EAF">
        <w:rPr>
          <w:rFonts w:eastAsia="Times New Roman" w:cs="Times New Roman"/>
          <w:b/>
          <w:color w:val="000000"/>
          <w:sz w:val="28"/>
          <w:szCs w:val="28"/>
          <w:u w:val="single"/>
        </w:rPr>
        <w:t>Proposed Answer</w:t>
      </w:r>
    </w:p>
    <w:p w:rsidR="00007D31" w:rsidRPr="00973EAF" w:rsidRDefault="00007D31">
      <w:pPr>
        <w:pStyle w:val="Standard"/>
        <w:rPr>
          <w:rFonts w:eastAsia="Times New Roman" w:cs="Times New Roman"/>
          <w:color w:val="000000"/>
          <w:sz w:val="28"/>
          <w:szCs w:val="28"/>
        </w:rPr>
      </w:pPr>
    </w:p>
    <w:p w:rsidR="001E7761" w:rsidRDefault="00A118A6" w:rsidP="001E7761">
      <w:pPr>
        <w:pStyle w:val="Standard"/>
        <w:rPr>
          <w:sz w:val="28"/>
          <w:szCs w:val="28"/>
        </w:rPr>
      </w:pPr>
      <w:r w:rsidRPr="00973EAF">
        <w:rPr>
          <w:rFonts w:eastAsia="Times New Roman" w:cs="Times New Roman"/>
          <w:color w:val="000000"/>
          <w:sz w:val="28"/>
          <w:szCs w:val="28"/>
        </w:rPr>
        <w:tab/>
        <w:t>Since all assets in existence as of the termination date of community is presumed to be community (See CC article 2340), Husband’s attorney may argue that all account balances in existence as of June 1, 2013 that are not specifically identified and included in property settlement as separate property must be considered community property.</w:t>
      </w:r>
      <w:r w:rsidR="001E7761">
        <w:rPr>
          <w:rFonts w:eastAsia="Times New Roman" w:cs="Times New Roman"/>
          <w:color w:val="000000"/>
          <w:sz w:val="28"/>
          <w:szCs w:val="28"/>
        </w:rPr>
        <w:t xml:space="preserve">  In </w:t>
      </w:r>
      <w:r w:rsidR="001E7761" w:rsidRPr="001E7761">
        <w:rPr>
          <w:rFonts w:eastAsia="Times New Roman" w:cs="Times New Roman"/>
          <w:color w:val="000000"/>
          <w:sz w:val="28"/>
          <w:szCs w:val="28"/>
          <w:u w:val="single"/>
        </w:rPr>
        <w:t>Dodd v. Dodd</w:t>
      </w:r>
      <w:r w:rsidR="001E7761">
        <w:rPr>
          <w:rFonts w:eastAsia="Times New Roman" w:cs="Times New Roman"/>
          <w:color w:val="000000"/>
          <w:sz w:val="28"/>
          <w:szCs w:val="28"/>
        </w:rPr>
        <w:t xml:space="preserve">, </w:t>
      </w:r>
      <w:r w:rsidR="00973EAF" w:rsidRPr="00973EAF">
        <w:rPr>
          <w:sz w:val="28"/>
          <w:szCs w:val="28"/>
        </w:rPr>
        <w:t xml:space="preserve">568 So.2d 1134 (La.App. 5 Cir., 1990), the </w:t>
      </w:r>
      <w:r w:rsidR="001E7761">
        <w:rPr>
          <w:sz w:val="28"/>
          <w:szCs w:val="28"/>
        </w:rPr>
        <w:t xml:space="preserve">Fifth Circuit stated “A QDRO is </w:t>
      </w:r>
      <w:r w:rsidR="00973EAF" w:rsidRPr="00973EAF">
        <w:rPr>
          <w:sz w:val="28"/>
          <w:szCs w:val="28"/>
        </w:rPr>
        <w:t>simply a means of effectuating the final judgment of partition and must be considered an interlocutory judgment. As such, it may be changed in substance, although such changes must not contradict the terms of the judgment on which it is based.</w:t>
      </w:r>
      <w:r w:rsidR="001E7761">
        <w:rPr>
          <w:sz w:val="28"/>
          <w:szCs w:val="28"/>
        </w:rPr>
        <w:t>”</w:t>
      </w:r>
      <w:r w:rsidR="002A66ED">
        <w:rPr>
          <w:sz w:val="28"/>
          <w:szCs w:val="28"/>
        </w:rPr>
        <w:t xml:space="preserve"> </w:t>
      </w:r>
    </w:p>
    <w:p w:rsidR="002A66ED" w:rsidRDefault="002A66ED" w:rsidP="001E7761">
      <w:pPr>
        <w:pStyle w:val="Standard"/>
        <w:rPr>
          <w:sz w:val="28"/>
          <w:szCs w:val="28"/>
        </w:rPr>
      </w:pPr>
    </w:p>
    <w:p w:rsidR="002A66ED" w:rsidRDefault="002A66ED" w:rsidP="001E7761">
      <w:pPr>
        <w:pStyle w:val="Standard"/>
        <w:rPr>
          <w:sz w:val="28"/>
          <w:szCs w:val="28"/>
        </w:rPr>
      </w:pPr>
      <w:r>
        <w:rPr>
          <w:sz w:val="28"/>
          <w:szCs w:val="28"/>
        </w:rPr>
        <w:tab/>
        <w:t xml:space="preserve">Does giving the wife a premarital credit “contradict the terms of the judgment” in violation of the </w:t>
      </w:r>
      <w:r w:rsidRPr="002A66ED">
        <w:rPr>
          <w:sz w:val="28"/>
          <w:szCs w:val="28"/>
          <w:u w:val="single"/>
        </w:rPr>
        <w:t>Dodd</w:t>
      </w:r>
      <w:r>
        <w:rPr>
          <w:sz w:val="28"/>
          <w:szCs w:val="28"/>
        </w:rPr>
        <w:t xml:space="preserve"> ruling?  The answer may be debatable, why take this chance.  Make sure that all important provisions of the QDRO are included in the Property Partition Agreement.   </w:t>
      </w:r>
    </w:p>
    <w:p w:rsidR="001E7761" w:rsidRDefault="001E7761" w:rsidP="001E7761">
      <w:pPr>
        <w:pStyle w:val="Standard"/>
        <w:rPr>
          <w:sz w:val="28"/>
          <w:szCs w:val="28"/>
        </w:rPr>
      </w:pPr>
    </w:p>
    <w:sectPr w:rsidR="001E7761" w:rsidSect="001E7761">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F8" w:rsidRDefault="00533DF8">
      <w:r>
        <w:separator/>
      </w:r>
    </w:p>
  </w:endnote>
  <w:endnote w:type="continuationSeparator" w:id="0">
    <w:p w:rsidR="00533DF8" w:rsidRDefault="0053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F8" w:rsidRDefault="00533DF8">
      <w:r>
        <w:rPr>
          <w:color w:val="000000"/>
        </w:rPr>
        <w:separator/>
      </w:r>
    </w:p>
  </w:footnote>
  <w:footnote w:type="continuationSeparator" w:id="0">
    <w:p w:rsidR="00533DF8" w:rsidRDefault="00533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806DC"/>
    <w:multiLevelType w:val="hybridMultilevel"/>
    <w:tmpl w:val="8F8EE5DC"/>
    <w:lvl w:ilvl="0" w:tplc="5CA48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032141"/>
    <w:multiLevelType w:val="hybridMultilevel"/>
    <w:tmpl w:val="B768B1F0"/>
    <w:lvl w:ilvl="0" w:tplc="5D784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25860"/>
    <w:multiLevelType w:val="hybridMultilevel"/>
    <w:tmpl w:val="95EAD6CE"/>
    <w:lvl w:ilvl="0" w:tplc="948C6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314840"/>
    <w:multiLevelType w:val="hybridMultilevel"/>
    <w:tmpl w:val="05C6DCFC"/>
    <w:lvl w:ilvl="0" w:tplc="6A965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31"/>
    <w:rsid w:val="00007D31"/>
    <w:rsid w:val="00123C46"/>
    <w:rsid w:val="001E7761"/>
    <w:rsid w:val="002748C8"/>
    <w:rsid w:val="00281C6F"/>
    <w:rsid w:val="002A66ED"/>
    <w:rsid w:val="00533DF8"/>
    <w:rsid w:val="006A5D9C"/>
    <w:rsid w:val="00973EAF"/>
    <w:rsid w:val="00A118A6"/>
    <w:rsid w:val="00B74BAA"/>
    <w:rsid w:val="00D27315"/>
    <w:rsid w:val="00D360DE"/>
    <w:rsid w:val="00F3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52390-42F0-4F6F-A1AC-AB1F5F65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ListParagraph">
    <w:name w:val="List Paragraph"/>
    <w:basedOn w:val="Normal"/>
    <w:uiPriority w:val="34"/>
    <w:qFormat/>
    <w:rsid w:val="002A6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86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2014-09-22T10:04:00Z</dcterms:created>
  <dcterms:modified xsi:type="dcterms:W3CDTF">2014-09-22T12:42:00Z</dcterms:modified>
</cp:coreProperties>
</file>